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D60" w:rsidRPr="00D84A08" w:rsidRDefault="00D66D60" w:rsidP="007048BB">
      <w:pPr>
        <w:tabs>
          <w:tab w:val="left" w:pos="-1080"/>
          <w:tab w:val="left" w:pos="-720"/>
          <w:tab w:val="left" w:pos="0"/>
          <w:tab w:val="left" w:pos="1530"/>
          <w:tab w:val="left" w:pos="2430"/>
          <w:tab w:val="left" w:pos="2880"/>
          <w:tab w:val="left" w:pos="3330"/>
          <w:tab w:val="left" w:pos="3780"/>
          <w:tab w:val="left" w:pos="4320"/>
          <w:tab w:val="left" w:pos="4860"/>
          <w:tab w:val="left" w:pos="7200"/>
        </w:tabs>
        <w:ind w:right="-720"/>
        <w:jc w:val="center"/>
        <w:outlineLvl w:val="0"/>
        <w:rPr>
          <w:color w:val="000000"/>
          <w:szCs w:val="24"/>
        </w:rPr>
      </w:pPr>
      <w:r w:rsidRPr="00D84A08">
        <w:rPr>
          <w:color w:val="000000"/>
          <w:szCs w:val="24"/>
        </w:rPr>
        <w:t>INFORMATION PAPER</w:t>
      </w:r>
    </w:p>
    <w:p w:rsidR="00D66D60" w:rsidRPr="00D84A08" w:rsidRDefault="00D66D60" w:rsidP="00D66D60">
      <w:pPr>
        <w:tabs>
          <w:tab w:val="left" w:pos="-1080"/>
          <w:tab w:val="left" w:pos="-720"/>
          <w:tab w:val="left" w:pos="0"/>
          <w:tab w:val="left" w:pos="1530"/>
          <w:tab w:val="left" w:pos="2430"/>
          <w:tab w:val="left" w:pos="2880"/>
          <w:tab w:val="left" w:pos="3330"/>
          <w:tab w:val="left" w:pos="3780"/>
          <w:tab w:val="left" w:pos="4320"/>
          <w:tab w:val="left" w:pos="4860"/>
          <w:tab w:val="left" w:pos="7200"/>
        </w:tabs>
        <w:ind w:right="-720"/>
        <w:jc w:val="center"/>
        <w:rPr>
          <w:color w:val="000000"/>
          <w:szCs w:val="24"/>
        </w:rPr>
      </w:pPr>
    </w:p>
    <w:p w:rsidR="00D66D60" w:rsidRDefault="00BD28C5" w:rsidP="00FC20A4">
      <w:pPr>
        <w:tabs>
          <w:tab w:val="left" w:pos="-1080"/>
          <w:tab w:val="left" w:pos="-720"/>
          <w:tab w:val="left" w:pos="0"/>
          <w:tab w:val="left" w:pos="1530"/>
          <w:tab w:val="left" w:pos="2430"/>
          <w:tab w:val="left" w:pos="2880"/>
          <w:tab w:val="left" w:pos="3330"/>
          <w:tab w:val="left" w:pos="3780"/>
          <w:tab w:val="left" w:pos="4320"/>
          <w:tab w:val="left" w:pos="4860"/>
          <w:tab w:val="left" w:pos="7200"/>
        </w:tabs>
        <w:ind w:right="-720"/>
        <w:outlineLvl w:val="0"/>
        <w:rPr>
          <w:color w:val="000000"/>
          <w:szCs w:val="24"/>
        </w:rPr>
      </w:pPr>
      <w:r>
        <w:rPr>
          <w:color w:val="000000"/>
          <w:szCs w:val="24"/>
        </w:rPr>
        <w:t>NGWV-HRO-AGR</w:t>
      </w:r>
      <w:r w:rsidR="00FC20A4">
        <w:rPr>
          <w:color w:val="000000"/>
          <w:szCs w:val="24"/>
        </w:rPr>
        <w:tab/>
      </w:r>
      <w:r w:rsidR="00FC20A4">
        <w:rPr>
          <w:color w:val="000000"/>
          <w:szCs w:val="24"/>
        </w:rPr>
        <w:tab/>
      </w:r>
      <w:r w:rsidR="00FC20A4">
        <w:rPr>
          <w:color w:val="000000"/>
          <w:szCs w:val="24"/>
        </w:rPr>
        <w:tab/>
      </w:r>
      <w:r w:rsidR="00FC20A4">
        <w:rPr>
          <w:color w:val="000000"/>
          <w:szCs w:val="24"/>
        </w:rPr>
        <w:tab/>
      </w:r>
      <w:r w:rsidR="00FC20A4">
        <w:rPr>
          <w:color w:val="000000"/>
          <w:szCs w:val="24"/>
        </w:rPr>
        <w:tab/>
      </w:r>
      <w:r w:rsidR="00FC20A4">
        <w:rPr>
          <w:color w:val="000000"/>
          <w:szCs w:val="24"/>
        </w:rPr>
        <w:tab/>
      </w:r>
      <w:r w:rsidR="00FC20A4">
        <w:rPr>
          <w:color w:val="000000"/>
          <w:szCs w:val="24"/>
        </w:rPr>
        <w:tab/>
      </w:r>
      <w:r w:rsidR="00FC20A4">
        <w:rPr>
          <w:color w:val="000000"/>
          <w:szCs w:val="24"/>
        </w:rPr>
        <w:tab/>
      </w:r>
      <w:r>
        <w:rPr>
          <w:color w:val="000000"/>
          <w:szCs w:val="24"/>
        </w:rPr>
        <w:t xml:space="preserve">    </w:t>
      </w:r>
      <w:r w:rsidR="00FC20A4">
        <w:rPr>
          <w:color w:val="000000"/>
          <w:szCs w:val="24"/>
        </w:rPr>
        <w:tab/>
      </w:r>
      <w:r w:rsidR="00FC20A4">
        <w:rPr>
          <w:color w:val="000000"/>
          <w:szCs w:val="24"/>
        </w:rPr>
        <w:tab/>
      </w:r>
      <w:r>
        <w:rPr>
          <w:color w:val="000000"/>
          <w:szCs w:val="24"/>
        </w:rPr>
        <w:t>7 June 2018</w:t>
      </w:r>
    </w:p>
    <w:p w:rsidR="00B76A3E" w:rsidRPr="00D84A08" w:rsidRDefault="00B76A3E" w:rsidP="00D66D60">
      <w:pPr>
        <w:tabs>
          <w:tab w:val="left" w:pos="-1080"/>
          <w:tab w:val="left" w:pos="-720"/>
          <w:tab w:val="left" w:pos="0"/>
          <w:tab w:val="left" w:pos="1530"/>
          <w:tab w:val="left" w:pos="2430"/>
          <w:tab w:val="left" w:pos="2880"/>
          <w:tab w:val="left" w:pos="3330"/>
          <w:tab w:val="left" w:pos="3780"/>
          <w:tab w:val="left" w:pos="4320"/>
          <w:tab w:val="left" w:pos="4860"/>
          <w:tab w:val="left" w:pos="7200"/>
        </w:tabs>
        <w:ind w:right="-720"/>
        <w:jc w:val="right"/>
        <w:rPr>
          <w:color w:val="000000"/>
          <w:szCs w:val="24"/>
        </w:rPr>
      </w:pPr>
    </w:p>
    <w:p w:rsidR="00D66D60" w:rsidRPr="00D84A08" w:rsidRDefault="00D66D60" w:rsidP="00D66D60">
      <w:pPr>
        <w:tabs>
          <w:tab w:val="left" w:pos="-1080"/>
          <w:tab w:val="left" w:pos="-720"/>
          <w:tab w:val="left" w:pos="0"/>
          <w:tab w:val="left" w:pos="1530"/>
          <w:tab w:val="left" w:pos="2430"/>
          <w:tab w:val="left" w:pos="2880"/>
          <w:tab w:val="left" w:pos="3330"/>
          <w:tab w:val="left" w:pos="3780"/>
          <w:tab w:val="left" w:pos="4320"/>
          <w:tab w:val="left" w:pos="4860"/>
          <w:tab w:val="left" w:pos="7200"/>
        </w:tabs>
        <w:ind w:right="-720"/>
        <w:rPr>
          <w:color w:val="000000"/>
          <w:szCs w:val="24"/>
        </w:rPr>
      </w:pPr>
      <w:r w:rsidRPr="00D84A08">
        <w:rPr>
          <w:color w:val="000000"/>
          <w:szCs w:val="24"/>
        </w:rPr>
        <w:t xml:space="preserve">SUBJECT:  </w:t>
      </w:r>
      <w:r w:rsidR="00F360DA" w:rsidRPr="00D84A08">
        <w:rPr>
          <w:color w:val="000000"/>
          <w:szCs w:val="24"/>
        </w:rPr>
        <w:t xml:space="preserve">Active </w:t>
      </w:r>
      <w:r w:rsidR="00C802E1" w:rsidRPr="00D84A08">
        <w:rPr>
          <w:color w:val="000000"/>
          <w:szCs w:val="24"/>
        </w:rPr>
        <w:t>Guard Reserve (AGR) Demobilizations</w:t>
      </w:r>
    </w:p>
    <w:p w:rsidR="00D66D60" w:rsidRPr="00D84A08" w:rsidRDefault="00D66D60" w:rsidP="008D4F41">
      <w:pPr>
        <w:tabs>
          <w:tab w:val="left" w:pos="-1080"/>
          <w:tab w:val="left" w:pos="-720"/>
          <w:tab w:val="left" w:pos="0"/>
          <w:tab w:val="left" w:pos="1530"/>
          <w:tab w:val="left" w:pos="2430"/>
          <w:tab w:val="left" w:pos="2880"/>
          <w:tab w:val="left" w:pos="3330"/>
          <w:tab w:val="left" w:pos="3780"/>
          <w:tab w:val="left" w:pos="4320"/>
          <w:tab w:val="left" w:pos="4860"/>
          <w:tab w:val="left" w:pos="7200"/>
        </w:tabs>
        <w:ind w:right="-720"/>
        <w:rPr>
          <w:color w:val="000000"/>
          <w:szCs w:val="24"/>
        </w:rPr>
      </w:pPr>
    </w:p>
    <w:p w:rsidR="0045380F" w:rsidRPr="00D84A08" w:rsidRDefault="00D66D60" w:rsidP="008D4F41">
      <w:pPr>
        <w:tabs>
          <w:tab w:val="left" w:pos="-1080"/>
          <w:tab w:val="left" w:pos="-720"/>
          <w:tab w:val="left" w:pos="0"/>
          <w:tab w:val="left" w:pos="1530"/>
          <w:tab w:val="left" w:pos="2430"/>
          <w:tab w:val="left" w:pos="2880"/>
          <w:tab w:val="left" w:pos="3330"/>
          <w:tab w:val="left" w:pos="3780"/>
          <w:tab w:val="left" w:pos="4320"/>
          <w:tab w:val="left" w:pos="4860"/>
          <w:tab w:val="left" w:pos="7200"/>
        </w:tabs>
        <w:ind w:right="-720"/>
        <w:rPr>
          <w:color w:val="000000"/>
          <w:szCs w:val="24"/>
        </w:rPr>
      </w:pPr>
      <w:r w:rsidRPr="00D84A08">
        <w:rPr>
          <w:color w:val="000000"/>
          <w:szCs w:val="24"/>
        </w:rPr>
        <w:t xml:space="preserve">1.  PURPOSE.  </w:t>
      </w:r>
      <w:r w:rsidR="00C802E1" w:rsidRPr="00D84A08">
        <w:rPr>
          <w:color w:val="000000"/>
          <w:szCs w:val="24"/>
        </w:rPr>
        <w:t xml:space="preserve">Address common issues regarding individual and unit </w:t>
      </w:r>
      <w:r w:rsidR="00F97989" w:rsidRPr="00D84A08">
        <w:rPr>
          <w:color w:val="000000"/>
          <w:szCs w:val="24"/>
        </w:rPr>
        <w:t>AGR Soldier Red</w:t>
      </w:r>
      <w:r w:rsidR="00C802E1" w:rsidRPr="00D84A08">
        <w:rPr>
          <w:color w:val="000000"/>
          <w:szCs w:val="24"/>
        </w:rPr>
        <w:t>eployments</w:t>
      </w:r>
      <w:r w:rsidR="0045380F" w:rsidRPr="00D84A08">
        <w:rPr>
          <w:color w:val="000000"/>
          <w:szCs w:val="24"/>
        </w:rPr>
        <w:t>.</w:t>
      </w:r>
    </w:p>
    <w:p w:rsidR="00C802E1" w:rsidRPr="00D84A08" w:rsidRDefault="00C802E1" w:rsidP="008D4F41">
      <w:pPr>
        <w:tabs>
          <w:tab w:val="left" w:pos="-1080"/>
          <w:tab w:val="left" w:pos="-720"/>
          <w:tab w:val="left" w:pos="0"/>
          <w:tab w:val="left" w:pos="1530"/>
          <w:tab w:val="left" w:pos="2430"/>
          <w:tab w:val="left" w:pos="2880"/>
          <w:tab w:val="left" w:pos="3330"/>
          <w:tab w:val="left" w:pos="3780"/>
          <w:tab w:val="left" w:pos="4320"/>
          <w:tab w:val="left" w:pos="4860"/>
          <w:tab w:val="left" w:pos="7200"/>
        </w:tabs>
        <w:ind w:right="-720"/>
        <w:rPr>
          <w:color w:val="000000"/>
          <w:szCs w:val="24"/>
        </w:rPr>
      </w:pPr>
      <w:r w:rsidRPr="00D84A08">
        <w:rPr>
          <w:color w:val="000000"/>
          <w:szCs w:val="24"/>
        </w:rPr>
        <w:t xml:space="preserve"> </w:t>
      </w:r>
    </w:p>
    <w:p w:rsidR="00D66D60" w:rsidRPr="00D84A08" w:rsidRDefault="00C802E1" w:rsidP="008D4F41">
      <w:pPr>
        <w:tabs>
          <w:tab w:val="left" w:pos="-1080"/>
          <w:tab w:val="left" w:pos="-720"/>
          <w:tab w:val="left" w:pos="0"/>
          <w:tab w:val="left" w:pos="1530"/>
          <w:tab w:val="left" w:pos="2430"/>
          <w:tab w:val="left" w:pos="2880"/>
          <w:tab w:val="left" w:pos="3330"/>
          <w:tab w:val="left" w:pos="3780"/>
          <w:tab w:val="left" w:pos="4320"/>
          <w:tab w:val="left" w:pos="4860"/>
          <w:tab w:val="left" w:pos="7200"/>
        </w:tabs>
        <w:ind w:right="-720"/>
        <w:rPr>
          <w:color w:val="000000"/>
          <w:szCs w:val="24"/>
        </w:rPr>
      </w:pPr>
      <w:r w:rsidRPr="00D84A08">
        <w:rPr>
          <w:color w:val="000000"/>
          <w:szCs w:val="24"/>
        </w:rPr>
        <w:t xml:space="preserve">2.  </w:t>
      </w:r>
      <w:r w:rsidR="00F97989" w:rsidRPr="00D84A08">
        <w:rPr>
          <w:color w:val="000000"/>
          <w:szCs w:val="24"/>
        </w:rPr>
        <w:t>De-m</w:t>
      </w:r>
      <w:r w:rsidRPr="00D84A08">
        <w:rPr>
          <w:color w:val="000000"/>
          <w:szCs w:val="24"/>
        </w:rPr>
        <w:t>obilization Concerns</w:t>
      </w:r>
      <w:r w:rsidR="00D66D60" w:rsidRPr="00D84A08">
        <w:rPr>
          <w:color w:val="000000"/>
          <w:szCs w:val="24"/>
        </w:rPr>
        <w:t xml:space="preserve">.  </w:t>
      </w:r>
    </w:p>
    <w:p w:rsidR="00D66D60" w:rsidRPr="00D84A08" w:rsidRDefault="00D66D60" w:rsidP="008D4F41">
      <w:pPr>
        <w:tabs>
          <w:tab w:val="left" w:pos="-1080"/>
          <w:tab w:val="left" w:pos="-720"/>
          <w:tab w:val="left" w:pos="0"/>
          <w:tab w:val="left" w:pos="1530"/>
          <w:tab w:val="left" w:pos="2430"/>
          <w:tab w:val="left" w:pos="2880"/>
          <w:tab w:val="left" w:pos="3330"/>
          <w:tab w:val="left" w:pos="3780"/>
          <w:tab w:val="left" w:pos="4320"/>
          <w:tab w:val="left" w:pos="4860"/>
          <w:tab w:val="left" w:pos="7200"/>
        </w:tabs>
        <w:ind w:right="-720"/>
        <w:rPr>
          <w:color w:val="000000"/>
          <w:szCs w:val="24"/>
        </w:rPr>
      </w:pPr>
    </w:p>
    <w:p w:rsidR="00F360DA" w:rsidRPr="00D84A08" w:rsidRDefault="00D66D60" w:rsidP="00F360DA">
      <w:pPr>
        <w:tabs>
          <w:tab w:val="left" w:pos="-1080"/>
          <w:tab w:val="left" w:pos="-720"/>
          <w:tab w:val="left" w:pos="0"/>
          <w:tab w:val="left" w:pos="360"/>
          <w:tab w:val="left" w:pos="1530"/>
          <w:tab w:val="left" w:pos="2430"/>
          <w:tab w:val="left" w:pos="2880"/>
          <w:tab w:val="left" w:pos="3330"/>
          <w:tab w:val="left" w:pos="3780"/>
          <w:tab w:val="left" w:pos="4320"/>
          <w:tab w:val="left" w:pos="4860"/>
          <w:tab w:val="left" w:pos="7200"/>
        </w:tabs>
        <w:ind w:right="-720"/>
        <w:rPr>
          <w:color w:val="000000"/>
          <w:szCs w:val="24"/>
        </w:rPr>
      </w:pPr>
      <w:r w:rsidRPr="00D84A08">
        <w:rPr>
          <w:color w:val="000000"/>
          <w:szCs w:val="24"/>
        </w:rPr>
        <w:t xml:space="preserve">    </w:t>
      </w:r>
      <w:proofErr w:type="gramStart"/>
      <w:r w:rsidRPr="00D84A08">
        <w:rPr>
          <w:color w:val="000000"/>
          <w:szCs w:val="24"/>
        </w:rPr>
        <w:t xml:space="preserve">a.  </w:t>
      </w:r>
      <w:r w:rsidR="009B7206">
        <w:rPr>
          <w:color w:val="000000"/>
          <w:szCs w:val="24"/>
        </w:rPr>
        <w:t>Issue</w:t>
      </w:r>
      <w:proofErr w:type="gramEnd"/>
      <w:r w:rsidR="00F97989" w:rsidRPr="00D84A08">
        <w:rPr>
          <w:color w:val="000000"/>
          <w:szCs w:val="24"/>
        </w:rPr>
        <w:t>.  Soldier gets kicked out of the Active Component (AC) pay system.  There have been instances in which a</w:t>
      </w:r>
      <w:r w:rsidR="00C802E1" w:rsidRPr="00D84A08">
        <w:rPr>
          <w:color w:val="000000"/>
          <w:szCs w:val="24"/>
        </w:rPr>
        <w:t>n AGR Soldier</w:t>
      </w:r>
      <w:r w:rsidR="00F97989" w:rsidRPr="00D84A08">
        <w:rPr>
          <w:color w:val="000000"/>
          <w:szCs w:val="24"/>
        </w:rPr>
        <w:t xml:space="preserve"> is removed from the Active Component pay system because of a simple yet long impacting action in the TRANSPROC system.  When out processing through the </w:t>
      </w:r>
      <w:r w:rsidR="00975A73" w:rsidRPr="00D84A08">
        <w:rPr>
          <w:color w:val="000000"/>
          <w:szCs w:val="24"/>
        </w:rPr>
        <w:t>personnel section of the demobilization site, ensure the human resource (HR) specialist (civilian or military) understands the individual is a Title 32 AGR Soldier.  Ensure that the HR specialist checks the YES block in TRANSPROC when asked if the individual is demobilizing.</w:t>
      </w:r>
      <w:r w:rsidR="00A75184">
        <w:rPr>
          <w:color w:val="000000"/>
          <w:szCs w:val="24"/>
        </w:rPr>
        <w:t xml:space="preserve">  </w:t>
      </w:r>
      <w:r w:rsidR="00A75184" w:rsidRPr="00A75184">
        <w:rPr>
          <w:color w:val="000000"/>
          <w:szCs w:val="24"/>
          <w:u w:val="single"/>
        </w:rPr>
        <w:t>It is critical</w:t>
      </w:r>
      <w:r w:rsidR="00A75184">
        <w:rPr>
          <w:color w:val="000000"/>
          <w:szCs w:val="24"/>
        </w:rPr>
        <w:t xml:space="preserve"> throughout the process that HR Specialists and Finance Specialists understand which personnel are AGRs.  </w:t>
      </w:r>
      <w:r w:rsidR="00975A73" w:rsidRPr="00D84A08">
        <w:rPr>
          <w:color w:val="000000"/>
          <w:szCs w:val="24"/>
        </w:rPr>
        <w:t xml:space="preserve">  </w:t>
      </w:r>
    </w:p>
    <w:p w:rsidR="00F360DA" w:rsidRPr="00D84A08" w:rsidRDefault="00F360DA" w:rsidP="008D4F41">
      <w:pPr>
        <w:tabs>
          <w:tab w:val="left" w:pos="-1080"/>
          <w:tab w:val="left" w:pos="-720"/>
          <w:tab w:val="left" w:pos="0"/>
          <w:tab w:val="left" w:pos="1530"/>
          <w:tab w:val="left" w:pos="2430"/>
          <w:tab w:val="left" w:pos="2880"/>
          <w:tab w:val="left" w:pos="3330"/>
          <w:tab w:val="left" w:pos="3780"/>
          <w:tab w:val="left" w:pos="4320"/>
          <w:tab w:val="left" w:pos="4860"/>
          <w:tab w:val="left" w:pos="7200"/>
        </w:tabs>
        <w:ind w:right="-720"/>
        <w:rPr>
          <w:color w:val="000000"/>
          <w:szCs w:val="24"/>
        </w:rPr>
      </w:pPr>
    </w:p>
    <w:p w:rsidR="00F360DA" w:rsidRDefault="00F360DA" w:rsidP="00F360DA">
      <w:pPr>
        <w:tabs>
          <w:tab w:val="left" w:pos="-1080"/>
          <w:tab w:val="left" w:pos="-720"/>
          <w:tab w:val="left" w:pos="0"/>
          <w:tab w:val="left" w:pos="1530"/>
          <w:tab w:val="left" w:pos="2430"/>
          <w:tab w:val="left" w:pos="2880"/>
          <w:tab w:val="left" w:pos="3330"/>
          <w:tab w:val="left" w:pos="3780"/>
          <w:tab w:val="left" w:pos="4320"/>
          <w:tab w:val="left" w:pos="4860"/>
          <w:tab w:val="left" w:pos="7200"/>
        </w:tabs>
        <w:ind w:right="-720"/>
        <w:rPr>
          <w:color w:val="000000"/>
          <w:szCs w:val="24"/>
        </w:rPr>
      </w:pPr>
      <w:r w:rsidRPr="00D84A08">
        <w:rPr>
          <w:color w:val="000000"/>
          <w:szCs w:val="24"/>
        </w:rPr>
        <w:t xml:space="preserve">    </w:t>
      </w:r>
      <w:proofErr w:type="gramStart"/>
      <w:r w:rsidRPr="00D84A08">
        <w:rPr>
          <w:color w:val="000000"/>
          <w:szCs w:val="24"/>
        </w:rPr>
        <w:t>b.</w:t>
      </w:r>
      <w:r w:rsidR="009B7206">
        <w:rPr>
          <w:color w:val="000000"/>
          <w:szCs w:val="24"/>
        </w:rPr>
        <w:t xml:space="preserve">  Issue</w:t>
      </w:r>
      <w:proofErr w:type="gramEnd"/>
      <w:r w:rsidR="00975A73" w:rsidRPr="00D84A08">
        <w:rPr>
          <w:color w:val="000000"/>
          <w:szCs w:val="24"/>
        </w:rPr>
        <w:t xml:space="preserve">.  AGR Continuation Orders.  Once an AGR </w:t>
      </w:r>
      <w:r w:rsidR="00F71B9E" w:rsidRPr="00D84A08">
        <w:rPr>
          <w:color w:val="000000"/>
          <w:szCs w:val="24"/>
        </w:rPr>
        <w:t xml:space="preserve">returns from deployment, and receives a DD 214, it is imperative that the </w:t>
      </w:r>
      <w:r w:rsidR="00A75184">
        <w:rPr>
          <w:color w:val="000000"/>
          <w:szCs w:val="24"/>
        </w:rPr>
        <w:t>Unit/</w:t>
      </w:r>
      <w:r w:rsidR="00F71B9E" w:rsidRPr="00D84A08">
        <w:rPr>
          <w:color w:val="000000"/>
          <w:szCs w:val="24"/>
        </w:rPr>
        <w:t>Soldier immediately submit</w:t>
      </w:r>
      <w:r w:rsidR="00A75184">
        <w:rPr>
          <w:color w:val="000000"/>
          <w:szCs w:val="24"/>
        </w:rPr>
        <w:t>s</w:t>
      </w:r>
      <w:r w:rsidR="00F71B9E" w:rsidRPr="00D84A08">
        <w:rPr>
          <w:color w:val="000000"/>
          <w:szCs w:val="24"/>
        </w:rPr>
        <w:t xml:space="preserve"> the DD 214 to </w:t>
      </w:r>
      <w:r w:rsidR="00A75184">
        <w:rPr>
          <w:color w:val="000000"/>
          <w:szCs w:val="24"/>
        </w:rPr>
        <w:t>HRO-</w:t>
      </w:r>
      <w:r w:rsidR="00F71B9E" w:rsidRPr="00D84A08">
        <w:rPr>
          <w:color w:val="000000"/>
          <w:szCs w:val="24"/>
        </w:rPr>
        <w:t xml:space="preserve">AGR </w:t>
      </w:r>
      <w:r w:rsidR="00A75184">
        <w:rPr>
          <w:color w:val="000000"/>
          <w:szCs w:val="24"/>
        </w:rPr>
        <w:t xml:space="preserve">in order for a </w:t>
      </w:r>
      <w:r w:rsidR="00F71B9E" w:rsidRPr="00D84A08">
        <w:rPr>
          <w:color w:val="000000"/>
          <w:szCs w:val="24"/>
        </w:rPr>
        <w:t xml:space="preserve">set of </w:t>
      </w:r>
      <w:r w:rsidR="00A75184">
        <w:rPr>
          <w:color w:val="000000"/>
          <w:szCs w:val="24"/>
        </w:rPr>
        <w:t xml:space="preserve">AGR </w:t>
      </w:r>
      <w:r w:rsidR="00F71B9E" w:rsidRPr="00D84A08">
        <w:rPr>
          <w:color w:val="000000"/>
          <w:szCs w:val="24"/>
        </w:rPr>
        <w:t xml:space="preserve">orders </w:t>
      </w:r>
      <w:r w:rsidR="00A75184">
        <w:rPr>
          <w:color w:val="000000"/>
          <w:szCs w:val="24"/>
        </w:rPr>
        <w:t xml:space="preserve">to be </w:t>
      </w:r>
      <w:r w:rsidR="00F71B9E" w:rsidRPr="00D84A08">
        <w:rPr>
          <w:color w:val="000000"/>
          <w:szCs w:val="24"/>
        </w:rPr>
        <w:t>p</w:t>
      </w:r>
      <w:r w:rsidR="00A75184">
        <w:rPr>
          <w:color w:val="000000"/>
          <w:szCs w:val="24"/>
        </w:rPr>
        <w:t xml:space="preserve">ublished; this is to ensure no break in active </w:t>
      </w:r>
      <w:r w:rsidR="00F71B9E" w:rsidRPr="00D84A08">
        <w:rPr>
          <w:color w:val="000000"/>
          <w:szCs w:val="24"/>
        </w:rPr>
        <w:t xml:space="preserve">service.  </w:t>
      </w:r>
    </w:p>
    <w:p w:rsidR="009B7206" w:rsidRDefault="009B7206" w:rsidP="00F360DA">
      <w:pPr>
        <w:tabs>
          <w:tab w:val="left" w:pos="-1080"/>
          <w:tab w:val="left" w:pos="-720"/>
          <w:tab w:val="left" w:pos="0"/>
          <w:tab w:val="left" w:pos="1530"/>
          <w:tab w:val="left" w:pos="2430"/>
          <w:tab w:val="left" w:pos="2880"/>
          <w:tab w:val="left" w:pos="3330"/>
          <w:tab w:val="left" w:pos="3780"/>
          <w:tab w:val="left" w:pos="4320"/>
          <w:tab w:val="left" w:pos="4860"/>
          <w:tab w:val="left" w:pos="7200"/>
        </w:tabs>
        <w:ind w:right="-720"/>
        <w:rPr>
          <w:color w:val="000000"/>
          <w:szCs w:val="24"/>
        </w:rPr>
      </w:pPr>
    </w:p>
    <w:p w:rsidR="00F71B9E" w:rsidRDefault="009B7206" w:rsidP="00F360DA">
      <w:pPr>
        <w:tabs>
          <w:tab w:val="left" w:pos="-1080"/>
          <w:tab w:val="left" w:pos="-720"/>
          <w:tab w:val="left" w:pos="0"/>
          <w:tab w:val="left" w:pos="1530"/>
          <w:tab w:val="left" w:pos="2430"/>
          <w:tab w:val="left" w:pos="2880"/>
          <w:tab w:val="left" w:pos="3330"/>
          <w:tab w:val="left" w:pos="3780"/>
          <w:tab w:val="left" w:pos="4320"/>
          <w:tab w:val="left" w:pos="4860"/>
          <w:tab w:val="left" w:pos="7200"/>
        </w:tabs>
        <w:ind w:right="-720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  <w:proofErr w:type="gramStart"/>
      <w:r>
        <w:rPr>
          <w:color w:val="000000"/>
          <w:szCs w:val="24"/>
        </w:rPr>
        <w:t>c.  Issue</w:t>
      </w:r>
      <w:proofErr w:type="gramEnd"/>
      <w:r>
        <w:rPr>
          <w:color w:val="000000"/>
          <w:szCs w:val="24"/>
        </w:rPr>
        <w:t xml:space="preserve">.  </w:t>
      </w:r>
      <w:r w:rsidR="00A75184">
        <w:rPr>
          <w:color w:val="000000"/>
          <w:szCs w:val="24"/>
        </w:rPr>
        <w:t>TRICARE</w:t>
      </w:r>
      <w:r>
        <w:rPr>
          <w:color w:val="000000"/>
          <w:szCs w:val="24"/>
        </w:rPr>
        <w:t xml:space="preserve"> Reenrollment.  The returning AGR </w:t>
      </w:r>
      <w:r w:rsidR="00A74DAD">
        <w:rPr>
          <w:color w:val="000000"/>
          <w:szCs w:val="24"/>
        </w:rPr>
        <w:t>may have to deal with</w:t>
      </w:r>
      <w:r>
        <w:rPr>
          <w:color w:val="000000"/>
          <w:szCs w:val="24"/>
        </w:rPr>
        <w:t xml:space="preserve"> t</w:t>
      </w:r>
      <w:r w:rsidR="00A75184">
        <w:rPr>
          <w:color w:val="000000"/>
          <w:szCs w:val="24"/>
        </w:rPr>
        <w:t>wo potential issues with TRICARE</w:t>
      </w:r>
      <w:r>
        <w:rPr>
          <w:color w:val="000000"/>
          <w:szCs w:val="24"/>
        </w:rPr>
        <w:t xml:space="preserve">.  One issue is that the Soldier may have to realign </w:t>
      </w:r>
      <w:r w:rsidR="00A74DAD">
        <w:rPr>
          <w:color w:val="000000"/>
          <w:szCs w:val="24"/>
        </w:rPr>
        <w:t>his/her</w:t>
      </w:r>
      <w:r>
        <w:rPr>
          <w:color w:val="000000"/>
          <w:szCs w:val="24"/>
        </w:rPr>
        <w:t xml:space="preserve"> primary care provider and another issue is that the AGR </w:t>
      </w:r>
      <w:r w:rsidR="00A74DAD">
        <w:rPr>
          <w:color w:val="000000"/>
          <w:szCs w:val="24"/>
        </w:rPr>
        <w:t>will</w:t>
      </w:r>
      <w:r>
        <w:rPr>
          <w:color w:val="000000"/>
          <w:szCs w:val="24"/>
        </w:rPr>
        <w:t xml:space="preserve"> have to reenroll in </w:t>
      </w:r>
      <w:r w:rsidR="00A75184">
        <w:rPr>
          <w:color w:val="000000"/>
          <w:szCs w:val="24"/>
        </w:rPr>
        <w:t>TRICARE</w:t>
      </w:r>
      <w:r>
        <w:rPr>
          <w:color w:val="000000"/>
          <w:szCs w:val="24"/>
        </w:rPr>
        <w:t xml:space="preserve"> Prime Remote.  </w:t>
      </w:r>
      <w:r w:rsidR="00694D89">
        <w:rPr>
          <w:color w:val="000000"/>
          <w:szCs w:val="24"/>
        </w:rPr>
        <w:t xml:space="preserve">The AGR Soldier is covered under </w:t>
      </w:r>
      <w:r w:rsidR="00A75184">
        <w:rPr>
          <w:color w:val="000000"/>
          <w:szCs w:val="24"/>
        </w:rPr>
        <w:t>TRICARE</w:t>
      </w:r>
      <w:r w:rsidR="00694D89">
        <w:rPr>
          <w:color w:val="000000"/>
          <w:szCs w:val="24"/>
        </w:rPr>
        <w:t xml:space="preserve"> while on Title 10</w:t>
      </w:r>
      <w:r w:rsidR="00FC20A4">
        <w:rPr>
          <w:color w:val="000000"/>
          <w:szCs w:val="24"/>
        </w:rPr>
        <w:t xml:space="preserve"> and will continue coverage under t</w:t>
      </w:r>
      <w:r w:rsidR="00694D89">
        <w:rPr>
          <w:color w:val="000000"/>
          <w:szCs w:val="24"/>
        </w:rPr>
        <w:t>he T</w:t>
      </w:r>
      <w:r>
        <w:rPr>
          <w:color w:val="000000"/>
          <w:szCs w:val="24"/>
        </w:rPr>
        <w:t>32 AGR</w:t>
      </w:r>
      <w:r w:rsidR="00FC20A4">
        <w:rPr>
          <w:color w:val="000000"/>
          <w:szCs w:val="24"/>
        </w:rPr>
        <w:t xml:space="preserve"> program.  It is essential to get the redeploying Soldier’s DD 214 so that a new T32 AGR order will be issued without a</w:t>
      </w:r>
      <w:r w:rsidR="00694D89">
        <w:rPr>
          <w:color w:val="000000"/>
          <w:szCs w:val="24"/>
        </w:rPr>
        <w:t xml:space="preserve"> break in service.  The AGR Section </w:t>
      </w:r>
      <w:r w:rsidR="00FC20A4">
        <w:rPr>
          <w:color w:val="000000"/>
          <w:szCs w:val="24"/>
        </w:rPr>
        <w:t xml:space="preserve">will </w:t>
      </w:r>
      <w:r>
        <w:rPr>
          <w:color w:val="000000"/>
          <w:szCs w:val="24"/>
        </w:rPr>
        <w:t>complete the</w:t>
      </w:r>
      <w:r w:rsidR="00694D89">
        <w:rPr>
          <w:color w:val="000000"/>
          <w:szCs w:val="24"/>
        </w:rPr>
        <w:t xml:space="preserve"> order for the</w:t>
      </w:r>
      <w:r>
        <w:rPr>
          <w:color w:val="000000"/>
          <w:szCs w:val="24"/>
        </w:rPr>
        <w:t xml:space="preserve"> Soldier and the Army G1 updates the individual in SIDPERS</w:t>
      </w:r>
      <w:r w:rsidR="00694D89">
        <w:rPr>
          <w:color w:val="000000"/>
          <w:szCs w:val="24"/>
        </w:rPr>
        <w:t>.</w:t>
      </w:r>
      <w:r w:rsidR="00A74DAD">
        <w:rPr>
          <w:color w:val="000000"/>
          <w:szCs w:val="24"/>
        </w:rPr>
        <w:t xml:space="preserve">  The Soldier will have to go to the </w:t>
      </w:r>
      <w:r w:rsidR="00A75184">
        <w:rPr>
          <w:color w:val="000000"/>
          <w:szCs w:val="24"/>
        </w:rPr>
        <w:t>TRICARE</w:t>
      </w:r>
      <w:r w:rsidR="00FC20A4">
        <w:rPr>
          <w:color w:val="000000"/>
          <w:szCs w:val="24"/>
        </w:rPr>
        <w:t xml:space="preserve"> website reenroll and review DEERS to ensure that all family </w:t>
      </w:r>
      <w:r w:rsidR="00A75184">
        <w:rPr>
          <w:color w:val="000000"/>
          <w:szCs w:val="24"/>
        </w:rPr>
        <w:t>members are annotated properly. R</w:t>
      </w:r>
      <w:r w:rsidR="00FC20A4">
        <w:rPr>
          <w:color w:val="000000"/>
          <w:szCs w:val="24"/>
        </w:rPr>
        <w:t>eenroll:</w:t>
      </w:r>
      <w:r w:rsidR="00A75184">
        <w:rPr>
          <w:color w:val="000000"/>
          <w:szCs w:val="24"/>
        </w:rPr>
        <w:t xml:space="preserve">  </w:t>
      </w:r>
      <w:hyperlink r:id="rId6" w:history="1">
        <w:r w:rsidR="00A75184" w:rsidRPr="009A6C38">
          <w:rPr>
            <w:rStyle w:val="Hyperlink"/>
            <w:szCs w:val="24"/>
          </w:rPr>
          <w:t>http://www.tricare.mil/mybenefit/home/overview/Enrollment</w:t>
        </w:r>
      </w:hyperlink>
    </w:p>
    <w:p w:rsidR="00FC20A4" w:rsidRDefault="00FC20A4" w:rsidP="00F360DA">
      <w:pPr>
        <w:tabs>
          <w:tab w:val="left" w:pos="-1080"/>
          <w:tab w:val="left" w:pos="-720"/>
          <w:tab w:val="left" w:pos="0"/>
          <w:tab w:val="left" w:pos="1530"/>
          <w:tab w:val="left" w:pos="2430"/>
          <w:tab w:val="left" w:pos="2880"/>
          <w:tab w:val="left" w:pos="3330"/>
          <w:tab w:val="left" w:pos="3780"/>
          <w:tab w:val="left" w:pos="4320"/>
          <w:tab w:val="left" w:pos="4860"/>
          <w:tab w:val="left" w:pos="7200"/>
        </w:tabs>
        <w:ind w:right="-720"/>
        <w:rPr>
          <w:color w:val="000000"/>
          <w:szCs w:val="24"/>
        </w:rPr>
      </w:pPr>
      <w:r>
        <w:rPr>
          <w:color w:val="000000"/>
          <w:szCs w:val="24"/>
        </w:rPr>
        <w:t xml:space="preserve">To verify your current DEERS information:  </w:t>
      </w:r>
    </w:p>
    <w:p w:rsidR="00FC20A4" w:rsidRDefault="000546B5" w:rsidP="00F360DA">
      <w:pPr>
        <w:tabs>
          <w:tab w:val="left" w:pos="-1080"/>
          <w:tab w:val="left" w:pos="-720"/>
          <w:tab w:val="left" w:pos="0"/>
          <w:tab w:val="left" w:pos="1530"/>
          <w:tab w:val="left" w:pos="2430"/>
          <w:tab w:val="left" w:pos="2880"/>
          <w:tab w:val="left" w:pos="3330"/>
          <w:tab w:val="left" w:pos="3780"/>
          <w:tab w:val="left" w:pos="4320"/>
          <w:tab w:val="left" w:pos="4860"/>
          <w:tab w:val="left" w:pos="7200"/>
        </w:tabs>
        <w:ind w:right="-720"/>
        <w:rPr>
          <w:color w:val="000000"/>
          <w:szCs w:val="24"/>
        </w:rPr>
      </w:pPr>
      <w:hyperlink r:id="rId7" w:history="1">
        <w:r w:rsidR="00A75184" w:rsidRPr="009A6C38">
          <w:rPr>
            <w:rStyle w:val="Hyperlink"/>
            <w:szCs w:val="24"/>
          </w:rPr>
          <w:t>http://www.tricare.mil/mybenefit/home/overview/Eligibility/DEERS/Updating</w:t>
        </w:r>
      </w:hyperlink>
    </w:p>
    <w:p w:rsidR="00FC20A4" w:rsidRDefault="00FC20A4" w:rsidP="00F360DA">
      <w:pPr>
        <w:tabs>
          <w:tab w:val="left" w:pos="-1080"/>
          <w:tab w:val="left" w:pos="-720"/>
          <w:tab w:val="left" w:pos="0"/>
          <w:tab w:val="left" w:pos="1530"/>
          <w:tab w:val="left" w:pos="2430"/>
          <w:tab w:val="left" w:pos="2880"/>
          <w:tab w:val="left" w:pos="3330"/>
          <w:tab w:val="left" w:pos="3780"/>
          <w:tab w:val="left" w:pos="4320"/>
          <w:tab w:val="left" w:pos="4860"/>
          <w:tab w:val="left" w:pos="7200"/>
        </w:tabs>
        <w:ind w:right="-720"/>
        <w:rPr>
          <w:color w:val="000000"/>
          <w:szCs w:val="24"/>
        </w:rPr>
      </w:pPr>
    </w:p>
    <w:p w:rsidR="00FC20A4" w:rsidRDefault="000546B5" w:rsidP="00D84A08">
      <w:pPr>
        <w:tabs>
          <w:tab w:val="left" w:pos="-1080"/>
          <w:tab w:val="left" w:pos="-720"/>
          <w:tab w:val="left" w:pos="0"/>
          <w:tab w:val="left" w:pos="1530"/>
          <w:tab w:val="left" w:pos="2430"/>
          <w:tab w:val="left" w:pos="2880"/>
          <w:tab w:val="left" w:pos="3330"/>
          <w:tab w:val="left" w:pos="3780"/>
          <w:tab w:val="left" w:pos="4320"/>
          <w:tab w:val="left" w:pos="4860"/>
          <w:tab w:val="left" w:pos="7200"/>
        </w:tabs>
        <w:ind w:right="-720"/>
        <w:rPr>
          <w:szCs w:val="24"/>
        </w:rPr>
      </w:pPr>
      <w:r>
        <w:rPr>
          <w:szCs w:val="24"/>
        </w:rPr>
        <w:t>3</w:t>
      </w:r>
      <w:bookmarkStart w:id="0" w:name="_GoBack"/>
      <w:bookmarkEnd w:id="0"/>
      <w:r w:rsidR="00FC20A4">
        <w:rPr>
          <w:szCs w:val="24"/>
        </w:rPr>
        <w:t>.  Contact information for the HRO-AGR Section</w:t>
      </w:r>
      <w:r w:rsidR="00365568">
        <w:rPr>
          <w:szCs w:val="24"/>
        </w:rPr>
        <w:t xml:space="preserve"> and the Family Assistance Center</w:t>
      </w:r>
      <w:r w:rsidR="00FC20A4">
        <w:rPr>
          <w:szCs w:val="24"/>
        </w:rPr>
        <w:t xml:space="preserve">:  </w:t>
      </w:r>
    </w:p>
    <w:p w:rsidR="00FC20A4" w:rsidRDefault="00FC20A4" w:rsidP="00D84A08">
      <w:pPr>
        <w:tabs>
          <w:tab w:val="left" w:pos="-1080"/>
          <w:tab w:val="left" w:pos="-720"/>
          <w:tab w:val="left" w:pos="0"/>
          <w:tab w:val="left" w:pos="1530"/>
          <w:tab w:val="left" w:pos="2430"/>
          <w:tab w:val="left" w:pos="2880"/>
          <w:tab w:val="left" w:pos="3330"/>
          <w:tab w:val="left" w:pos="3780"/>
          <w:tab w:val="left" w:pos="4320"/>
          <w:tab w:val="left" w:pos="4860"/>
          <w:tab w:val="left" w:pos="7200"/>
        </w:tabs>
        <w:ind w:right="-720"/>
        <w:rPr>
          <w:szCs w:val="24"/>
        </w:rPr>
      </w:pPr>
      <w:r>
        <w:rPr>
          <w:szCs w:val="24"/>
        </w:rPr>
        <w:t>AGR Manager:  304-561-6424///</w:t>
      </w:r>
      <w:r w:rsidR="00365568">
        <w:rPr>
          <w:szCs w:val="24"/>
        </w:rPr>
        <w:t>AGR Actions:  304-561-6</w:t>
      </w:r>
      <w:r w:rsidR="00BD28C5">
        <w:rPr>
          <w:szCs w:val="24"/>
        </w:rPr>
        <w:t>679</w:t>
      </w:r>
    </w:p>
    <w:p w:rsidR="003B2509" w:rsidRPr="00D84A08" w:rsidRDefault="00365568" w:rsidP="00365568">
      <w:pPr>
        <w:tabs>
          <w:tab w:val="left" w:pos="-1080"/>
          <w:tab w:val="left" w:pos="-720"/>
          <w:tab w:val="left" w:pos="0"/>
          <w:tab w:val="left" w:pos="1530"/>
          <w:tab w:val="left" w:pos="2430"/>
          <w:tab w:val="left" w:pos="2880"/>
          <w:tab w:val="left" w:pos="3330"/>
          <w:tab w:val="left" w:pos="3780"/>
          <w:tab w:val="left" w:pos="4320"/>
          <w:tab w:val="left" w:pos="4860"/>
          <w:tab w:val="left" w:pos="7200"/>
        </w:tabs>
        <w:ind w:right="-720"/>
        <w:rPr>
          <w:szCs w:val="24"/>
        </w:rPr>
      </w:pPr>
      <w:r>
        <w:rPr>
          <w:szCs w:val="24"/>
        </w:rPr>
        <w:t xml:space="preserve">Family Assistance Center:  </w:t>
      </w:r>
      <w:r w:rsidR="00A56BAE">
        <w:rPr>
          <w:szCs w:val="24"/>
        </w:rPr>
        <w:t>304-561</w:t>
      </w:r>
      <w:r w:rsidR="00BA715E">
        <w:rPr>
          <w:szCs w:val="24"/>
        </w:rPr>
        <w:t>-6828/6831</w:t>
      </w:r>
    </w:p>
    <w:sectPr w:rsidR="003B2509" w:rsidRPr="00D84A08" w:rsidSect="00A75184">
      <w:headerReference w:type="default" r:id="rId8"/>
      <w:footerReference w:type="even" r:id="rId9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945" w:rsidRDefault="006F6945">
      <w:r>
        <w:separator/>
      </w:r>
    </w:p>
  </w:endnote>
  <w:endnote w:type="continuationSeparator" w:id="0">
    <w:p w:rsidR="006F6945" w:rsidRDefault="006F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042" w:rsidRDefault="008C4042">
    <w:pPr>
      <w:spacing w:line="240" w:lineRule="exact"/>
    </w:pPr>
  </w:p>
  <w:p w:rsidR="008C4042" w:rsidRDefault="008C4042">
    <w:pPr>
      <w:framePr w:w="9360" w:wrap="notBeside" w:vAnchor="text" w:hAnchor="text" w:y="1"/>
      <w:rPr>
        <w:sz w:val="22"/>
        <w:szCs w:val="22"/>
      </w:rPr>
    </w:pPr>
  </w:p>
  <w:p w:rsidR="008C4042" w:rsidRDefault="00714DE5">
    <w:pPr>
      <w:framePr w:w="9361" w:wrap="notBeside" w:vAnchor="text" w:hAnchor="text" w:y="1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 w:rsidR="008C4042">
      <w:rPr>
        <w:sz w:val="22"/>
        <w:szCs w:val="22"/>
      </w:rPr>
      <w:instrText xml:space="preserve">page </w:instrText>
    </w:r>
    <w:r>
      <w:rPr>
        <w:sz w:val="22"/>
        <w:szCs w:val="22"/>
      </w:rPr>
      <w:fldChar w:fldCharType="separate"/>
    </w:r>
    <w:r w:rsidR="008C4042">
      <w:rPr>
        <w:noProof/>
        <w:sz w:val="22"/>
        <w:szCs w:val="22"/>
      </w:rPr>
      <w:t>68</w:t>
    </w:r>
    <w:r>
      <w:fldChar w:fldCharType="end"/>
    </w:r>
  </w:p>
  <w:p w:rsidR="008C4042" w:rsidRDefault="008C4042">
    <w:pPr>
      <w:rPr>
        <w:sz w:val="23"/>
        <w:szCs w:val="23"/>
      </w:rPr>
    </w:pPr>
    <w:r>
      <w:rPr>
        <w:sz w:val="20"/>
      </w:rPr>
      <w:t># Second Amendment (</w:t>
    </w:r>
    <w:proofErr w:type="spellStart"/>
    <w:r>
      <w:rPr>
        <w:sz w:val="20"/>
      </w:rPr>
      <w:t>Ch</w:t>
    </w:r>
    <w:proofErr w:type="spellEnd"/>
    <w:r>
      <w:rPr>
        <w:sz w:val="20"/>
      </w:rPr>
      <w:t xml:space="preserve"> 2, 3/25/96)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945" w:rsidRDefault="006F6945">
      <w:r>
        <w:separator/>
      </w:r>
    </w:p>
  </w:footnote>
  <w:footnote w:type="continuationSeparator" w:id="0">
    <w:p w:rsidR="006F6945" w:rsidRDefault="006F6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042" w:rsidRDefault="008C4042">
    <w:pPr>
      <w:tabs>
        <w:tab w:val="right" w:pos="9360"/>
      </w:tabs>
      <w:rPr>
        <w:sz w:val="22"/>
        <w:szCs w:val="22"/>
      </w:rPr>
    </w:pPr>
    <w:r>
      <w:rPr>
        <w:sz w:val="22"/>
        <w:szCs w:val="22"/>
      </w:rPr>
      <w:tab/>
    </w:r>
  </w:p>
  <w:p w:rsidR="008C4042" w:rsidRDefault="008C4042">
    <w:pPr>
      <w:spacing w:line="240" w:lineRule="exac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41"/>
    <w:rsid w:val="00051630"/>
    <w:rsid w:val="000546B5"/>
    <w:rsid w:val="000913C1"/>
    <w:rsid w:val="000F0966"/>
    <w:rsid w:val="000F4218"/>
    <w:rsid w:val="00100461"/>
    <w:rsid w:val="00117F2A"/>
    <w:rsid w:val="00141632"/>
    <w:rsid w:val="00184A44"/>
    <w:rsid w:val="00197E7B"/>
    <w:rsid w:val="001A0405"/>
    <w:rsid w:val="001D5DC0"/>
    <w:rsid w:val="0023390B"/>
    <w:rsid w:val="00233D49"/>
    <w:rsid w:val="002B47DE"/>
    <w:rsid w:val="002C394B"/>
    <w:rsid w:val="003073A0"/>
    <w:rsid w:val="003100AA"/>
    <w:rsid w:val="00310780"/>
    <w:rsid w:val="00312694"/>
    <w:rsid w:val="00345FD0"/>
    <w:rsid w:val="00365568"/>
    <w:rsid w:val="00376FCD"/>
    <w:rsid w:val="00386468"/>
    <w:rsid w:val="003B2509"/>
    <w:rsid w:val="004367A7"/>
    <w:rsid w:val="0045380F"/>
    <w:rsid w:val="00481A58"/>
    <w:rsid w:val="004B3C40"/>
    <w:rsid w:val="004B6975"/>
    <w:rsid w:val="00505F81"/>
    <w:rsid w:val="0056146A"/>
    <w:rsid w:val="005669BA"/>
    <w:rsid w:val="005776C8"/>
    <w:rsid w:val="0058342B"/>
    <w:rsid w:val="005C0483"/>
    <w:rsid w:val="005C091D"/>
    <w:rsid w:val="005C4CEB"/>
    <w:rsid w:val="006117C1"/>
    <w:rsid w:val="00621E41"/>
    <w:rsid w:val="00645353"/>
    <w:rsid w:val="00673409"/>
    <w:rsid w:val="00694D89"/>
    <w:rsid w:val="006C71E6"/>
    <w:rsid w:val="006F6945"/>
    <w:rsid w:val="00701E7D"/>
    <w:rsid w:val="007048BB"/>
    <w:rsid w:val="00714DE5"/>
    <w:rsid w:val="0072458C"/>
    <w:rsid w:val="00772B3D"/>
    <w:rsid w:val="007D1515"/>
    <w:rsid w:val="007E4F87"/>
    <w:rsid w:val="007F079E"/>
    <w:rsid w:val="0080293A"/>
    <w:rsid w:val="00811638"/>
    <w:rsid w:val="008214F3"/>
    <w:rsid w:val="008407D9"/>
    <w:rsid w:val="00846C20"/>
    <w:rsid w:val="0085590A"/>
    <w:rsid w:val="00857EF9"/>
    <w:rsid w:val="00881407"/>
    <w:rsid w:val="008A6430"/>
    <w:rsid w:val="008C4042"/>
    <w:rsid w:val="008D4F41"/>
    <w:rsid w:val="008E5939"/>
    <w:rsid w:val="008E7B6E"/>
    <w:rsid w:val="00912372"/>
    <w:rsid w:val="00912BF4"/>
    <w:rsid w:val="009245BE"/>
    <w:rsid w:val="00975A73"/>
    <w:rsid w:val="0099010E"/>
    <w:rsid w:val="009B7206"/>
    <w:rsid w:val="009D7D34"/>
    <w:rsid w:val="009E139B"/>
    <w:rsid w:val="00A56BAE"/>
    <w:rsid w:val="00A74DAD"/>
    <w:rsid w:val="00A75184"/>
    <w:rsid w:val="00AB0A8E"/>
    <w:rsid w:val="00AE7FA3"/>
    <w:rsid w:val="00B075AE"/>
    <w:rsid w:val="00B16786"/>
    <w:rsid w:val="00B37D2B"/>
    <w:rsid w:val="00B518B3"/>
    <w:rsid w:val="00B56493"/>
    <w:rsid w:val="00B67427"/>
    <w:rsid w:val="00B76A3E"/>
    <w:rsid w:val="00B834B0"/>
    <w:rsid w:val="00B93510"/>
    <w:rsid w:val="00BA715E"/>
    <w:rsid w:val="00BD28C5"/>
    <w:rsid w:val="00C047F6"/>
    <w:rsid w:val="00C34E69"/>
    <w:rsid w:val="00C46FEB"/>
    <w:rsid w:val="00C52A6A"/>
    <w:rsid w:val="00C802E1"/>
    <w:rsid w:val="00CF49ED"/>
    <w:rsid w:val="00D25E91"/>
    <w:rsid w:val="00D44C4D"/>
    <w:rsid w:val="00D66D60"/>
    <w:rsid w:val="00D84A08"/>
    <w:rsid w:val="00D92ECF"/>
    <w:rsid w:val="00E33FDC"/>
    <w:rsid w:val="00E64B78"/>
    <w:rsid w:val="00E770B7"/>
    <w:rsid w:val="00F2558D"/>
    <w:rsid w:val="00F30B9F"/>
    <w:rsid w:val="00F360DA"/>
    <w:rsid w:val="00F632FE"/>
    <w:rsid w:val="00F71B9E"/>
    <w:rsid w:val="00F77ADC"/>
    <w:rsid w:val="00F82E27"/>
    <w:rsid w:val="00F85926"/>
    <w:rsid w:val="00F97989"/>
    <w:rsid w:val="00F97BB9"/>
    <w:rsid w:val="00FC20A4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6EF4EB-982E-4861-A113-4820D33F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F4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6D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6D60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048BB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7048B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975A73"/>
    <w:rPr>
      <w:i/>
      <w:iCs/>
    </w:rPr>
  </w:style>
  <w:style w:type="paragraph" w:customStyle="1" w:styleId="Default">
    <w:name w:val="Default"/>
    <w:rsid w:val="007245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FC20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ricare.mil/mybenefit/home/overview/Eligibility/DEERS/Updat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icare.mil/mybenefit/home/overview/Enrollmen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</vt:lpstr>
    </vt:vector>
  </TitlesOfParts>
  <Company>wv-arng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</dc:title>
  <dc:creator>Angela.Kristine.Wood</dc:creator>
  <cp:lastModifiedBy>Conner, Michael G SFC MIL NG WVARNG</cp:lastModifiedBy>
  <cp:revision>3</cp:revision>
  <cp:lastPrinted>2010-07-14T13:54:00Z</cp:lastPrinted>
  <dcterms:created xsi:type="dcterms:W3CDTF">2018-06-07T16:54:00Z</dcterms:created>
  <dcterms:modified xsi:type="dcterms:W3CDTF">2018-06-07T16:55:00Z</dcterms:modified>
</cp:coreProperties>
</file>